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312" w:after="200"/>
        <w:jc w:val="left"/>
        <w:rPr>
          <w:lang w:val="fr-FR" w:eastAsia="zh-TW" w:bidi="ar-SA"/>
        </w:rPr>
      </w:pPr>
      <w:r>
        <w:rPr>
          <w:rFonts w:eastAsia="新細明體" w:cs="" w:cstheme="majorBidi" w:eastAsiaTheme="majorEastAsia"/>
          <w:b/>
          <w:bCs/>
          <w:color w:val="auto"/>
          <w:sz w:val="32"/>
          <w:lang w:val="fr-FR" w:eastAsia="zh-TW" w:bidi="ar-SA"/>
        </w:rPr>
        <w:t xml:space="preserve">Mt Pelerin lance le crédit Lombard </w:t>
      </w:r>
      <w:r>
        <w:rPr>
          <w:rFonts w:eastAsia="新細明體" w:cs="" w:cstheme="majorBidi" w:eastAsiaTheme="majorEastAsia"/>
          <w:b/>
          <w:bCs/>
          <w:color w:val="auto"/>
          <w:sz w:val="32"/>
          <w:lang w:val="fr-FR" w:eastAsia="zh-TW" w:bidi="ar-SA"/>
        </w:rPr>
        <w:t>Bitcoin</w:t>
      </w:r>
    </w:p>
    <w:p>
      <w:pPr>
        <w:pStyle w:val="Normal"/>
        <w:jc w:val="left"/>
        <w:rPr/>
      </w:pPr>
      <w:r>
        <w:rPr>
          <w:b/>
          <w:i/>
          <w:iCs/>
          <w:color w:val="auto"/>
          <w:sz w:val="24"/>
          <w:szCs w:val="24"/>
          <w:lang w:val="fr-FR" w:eastAsia="zh-TW" w:bidi="ar-SA"/>
        </w:rPr>
        <w:t>5 juin 2025</w:t>
      </w:r>
      <w:r>
        <w:rPr>
          <w:rStyle w:val="InternetLink"/>
          <w:b w:val="false"/>
          <w:bCs/>
          <w:i w:val="false"/>
          <w:caps w:val="false"/>
          <w:smallCaps w:val="false"/>
          <w:strike w:val="false"/>
          <w:dstrike w:val="false"/>
          <w:color w:val="000000"/>
          <w:sz w:val="24"/>
          <w:szCs w:val="24"/>
          <w:u w:val="none"/>
          <w:effect w:val="none"/>
          <w:shd w:fill="FFFFFF" w:val="clear"/>
          <w:lang w:val="fr-FR" w:eastAsia="zh-TW" w:bidi="ar-SA"/>
        </w:rPr>
        <w:t xml:space="preserve"> </w:t>
      </w:r>
    </w:p>
    <w:p>
      <w:pPr>
        <w:pStyle w:val="Normal"/>
        <w:jc w:val="left"/>
        <w:rPr>
          <w:b w:val="false"/>
          <w:b w:val="false"/>
          <w:i w:val="false"/>
          <w:i w:val="false"/>
          <w:caps w:val="false"/>
          <w:smallCaps w:val="false"/>
          <w:color w:val="000000"/>
          <w:sz w:val="24"/>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Nous sommes ravis d’annoncer que nous nous sommes associés à plusieurs banques suisses pour pouvoir proposer des </w:t>
      </w:r>
      <w:r>
        <w:rPr>
          <w:rStyle w:val="InternetLink"/>
          <w:rFonts w:eastAsia="新細明體" w:cs=""/>
          <w:b/>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prêts Lombard </w:t>
      </w:r>
      <w:r>
        <w:rPr>
          <w:rStyle w:val="InternetLink"/>
          <w:rFonts w:eastAsia="新細明體" w:cs=""/>
          <w:b/>
          <w:bCs/>
          <w:i w:val="false"/>
          <w:caps w:val="false"/>
          <w:smallCaps w:val="false"/>
          <w:strike w:val="false"/>
          <w:dstrike w:val="false"/>
          <w:color w:val="000000"/>
          <w:spacing w:val="0"/>
          <w:kern w:val="0"/>
          <w:sz w:val="24"/>
          <w:szCs w:val="24"/>
          <w:u w:val="none"/>
          <w:effect w:val="none"/>
          <w:shd w:fill="FFFFFF" w:val="clear"/>
          <w:lang w:val="fr-FR" w:eastAsia="zh-TW" w:bidi="ar-SA"/>
        </w:rPr>
        <w:t>sur Bitcoin</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ou en d’autres termes la possibilité d’emprunter de l’argent en fiat en déposant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des BTC</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en collatéral.</w:t>
      </w:r>
    </w:p>
    <w:p>
      <w:pPr>
        <w:pStyle w:val="Normal"/>
        <w:jc w:val="left"/>
        <w:rPr>
          <w:b w:val="false"/>
          <w:b w:val="false"/>
          <w:i w:val="false"/>
          <w:i w:val="false"/>
          <w:caps w:val="false"/>
          <w:smallCaps w:val="false"/>
          <w:color w:val="000000"/>
          <w:sz w:val="24"/>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Fournissant depuis plusieurs années des services d’investissement et de cash out pour des transactions importantes, nous enrichissons désormais notre offre de service sur mesure avec la possibilité d’emprunter de la liquidité en déposant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du bitcoin</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comme garantie de prêt.</w:t>
      </w:r>
    </w:p>
    <w:p>
      <w:pPr>
        <w:pStyle w:val="Normal"/>
        <w:widowControl/>
        <w:spacing w:before="0" w:after="0"/>
        <w:ind w:left="0" w:right="0" w:hanging="0"/>
        <w:jc w:val="left"/>
        <w:rPr>
          <w:rFonts w:ascii="Verdana;Arial;Helvetica;sans-serif" w:hAnsi="Verdana;Arial;Helvetica;sans-serif"/>
          <w:b w:val="false"/>
          <w:b w:val="false"/>
          <w:i w:val="false"/>
          <w:i w:val="false"/>
          <w:caps w:val="false"/>
          <w:smallCaps w:val="false"/>
          <w:color w:val="000000"/>
          <w:spacing w:val="0"/>
          <w:sz w:val="2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Le crédit Lombard est un outil utilisé de longue date dans le monde bancaire traditionnel, apprécié pour sa simplicité et son efficacité pour mettre à profit des actifs existants. Le prêt est typiquement garanti par un actif traditionnel, comme de l’or ou des actions. Dans le cas d’un crédit Lombard en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Bitcoin</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la liquidité est emprunté en monnaie fiat (USD, EUR, CHF, etc.) contre un collatéral en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BTC</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w:t>
      </w:r>
    </w:p>
    <w:p>
      <w:pPr>
        <w:pStyle w:val="Normal"/>
        <w:widowControl/>
        <w:spacing w:before="0" w:after="0"/>
        <w:ind w:left="0" w:right="0" w:hanging="0"/>
        <w:jc w:val="left"/>
        <w:rPr>
          <w:rStyle w:val="InternetLink"/>
          <w:rFonts w:ascii="Lato" w:hAnsi="Lato" w:eastAsia="新細明體" w:cs=""/>
          <w:b w:val="false"/>
          <w:b w:val="false"/>
          <w:bCs/>
          <w:i w:val="false"/>
          <w:i w:val="false"/>
          <w:caps w:val="false"/>
          <w:smallCaps w:val="false"/>
          <w:strike w:val="false"/>
          <w:dstrike w:val="false"/>
          <w:color w:val="000000"/>
          <w:kern w:val="0"/>
          <w:sz w:val="24"/>
          <w:szCs w:val="24"/>
          <w:u w:val="none"/>
          <w:effect w:val="none"/>
          <w:shd w:fill="FFFFFF" w:val="clear"/>
          <w:lang w:val="fr-FR" w:eastAsia="zh-TW" w:bidi="ar-SA"/>
        </w:rPr>
      </w:pPr>
      <w:r>
        <w:rPr>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r>
    </w:p>
    <w:p>
      <w:pPr>
        <w:pStyle w:val="Normal"/>
        <w:widowControl/>
        <w:spacing w:before="0" w:after="0"/>
        <w:ind w:left="0" w:right="0" w:hanging="0"/>
        <w:jc w:val="left"/>
        <w:rPr>
          <w:rFonts w:ascii="Verdana;Arial;Helvetica;sans-serif" w:hAnsi="Verdana;Arial;Helvetica;sans-serif"/>
          <w:b w:val="false"/>
          <w:b w:val="false"/>
          <w:i w:val="false"/>
          <w:i w:val="false"/>
          <w:caps w:val="false"/>
          <w:smallCaps w:val="false"/>
          <w:color w:val="000000"/>
          <w:spacing w:val="0"/>
          <w:sz w:val="2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Nous amenons donc désormais ce formidable outil d’emprunt à nos clients pour des prêts contre des BTC, leur permettant ainsi de débloquer des fonds pour des projets personnels ou professionnels sans avoir à vendre leurs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précieux coins</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restant ainsi exposés à leur potentiel de croissance.</w:t>
      </w:r>
    </w:p>
    <w:p>
      <w:pPr>
        <w:pStyle w:val="Normal"/>
        <w:widowControl/>
        <w:spacing w:before="0" w:after="0"/>
        <w:ind w:left="0" w:right="0" w:hanging="0"/>
        <w:jc w:val="left"/>
        <w:rPr>
          <w:rStyle w:val="InternetLink"/>
          <w:rFonts w:ascii="Lato" w:hAnsi="Lato" w:eastAsia="新細明體" w:cs=""/>
          <w:b w:val="false"/>
          <w:b w:val="false"/>
          <w:bCs/>
          <w:i w:val="false"/>
          <w:i w:val="false"/>
          <w:caps w:val="false"/>
          <w:smallCaps w:val="false"/>
          <w:strike w:val="false"/>
          <w:dstrike w:val="false"/>
          <w:color w:val="000000"/>
          <w:kern w:val="0"/>
          <w:sz w:val="24"/>
          <w:szCs w:val="24"/>
          <w:u w:val="none"/>
          <w:effect w:val="none"/>
          <w:shd w:fill="FFFFFF" w:val="clear"/>
          <w:lang w:val="fr-FR" w:eastAsia="zh-TW" w:bidi="ar-SA"/>
        </w:rPr>
      </w:pPr>
      <w:r>
        <w:rPr>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r>
    </w:p>
    <w:p>
      <w:pPr>
        <w:pStyle w:val="Normal"/>
        <w:widowControl/>
        <w:spacing w:before="0" w:after="0"/>
        <w:ind w:left="0" w:right="0" w:hanging="0"/>
        <w:jc w:val="left"/>
        <w:rPr>
          <w:rFonts w:ascii="Verdana;Arial;Helvetica;sans-serif" w:hAnsi="Verdana;Arial;Helvetica;sans-serif"/>
          <w:b/>
          <w:b/>
          <w:i w:val="false"/>
          <w:i w:val="false"/>
          <w:caps w:val="false"/>
          <w:smallCaps w:val="false"/>
          <w:color w:val="000000"/>
          <w:spacing w:val="0"/>
          <w:sz w:val="20"/>
        </w:rPr>
      </w:pPr>
      <w:r>
        <w:rPr>
          <w:rStyle w:val="InternetLink"/>
          <w:rFonts w:eastAsia="新細明體" w:cs=""/>
          <w:b/>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Avantages du crédit Lombard </w:t>
      </w:r>
      <w:r>
        <w:rPr>
          <w:rStyle w:val="InternetLink"/>
          <w:rFonts w:eastAsia="新細明體" w:cs=""/>
          <w:b/>
          <w:bCs/>
          <w:i w:val="false"/>
          <w:caps w:val="false"/>
          <w:smallCaps w:val="false"/>
          <w:strike w:val="false"/>
          <w:dstrike w:val="false"/>
          <w:color w:val="000000"/>
          <w:spacing w:val="0"/>
          <w:kern w:val="0"/>
          <w:sz w:val="24"/>
          <w:szCs w:val="24"/>
          <w:u w:val="none"/>
          <w:effect w:val="none"/>
          <w:shd w:fill="FFFFFF" w:val="clear"/>
          <w:lang w:val="fr-FR" w:eastAsia="zh-TW" w:bidi="ar-SA"/>
        </w:rPr>
        <w:t>Bitcoin</w:t>
      </w:r>
    </w:p>
    <w:p>
      <w:pPr>
        <w:pStyle w:val="Normal"/>
        <w:widowControl/>
        <w:numPr>
          <w:ilvl w:val="0"/>
          <w:numId w:val="1"/>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On utilise ses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bitcoins</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pour obtenir de la liquidité sans avoir à les vendre.</w:t>
      </w:r>
    </w:p>
    <w:p>
      <w:pPr>
        <w:pStyle w:val="Normal"/>
        <w:widowControl/>
        <w:numPr>
          <w:ilvl w:val="0"/>
          <w:numId w:val="1"/>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En restant propriétaire des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BTC</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on reste ainsi exposé à toute hausse de prix future.</w:t>
      </w:r>
    </w:p>
    <w:p>
      <w:pPr>
        <w:pStyle w:val="Normal"/>
        <w:widowControl/>
        <w:numPr>
          <w:ilvl w:val="0"/>
          <w:numId w:val="1"/>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Maximisation de l’utilisation de sa fortune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Bitcoins</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pour saisir des opportunités d’investissement dans d’autres classes d’actifs.</w:t>
      </w:r>
    </w:p>
    <w:p>
      <w:pPr>
        <w:pStyle w:val="Normal"/>
        <w:widowControl/>
        <w:numPr>
          <w:ilvl w:val="0"/>
          <w:numId w:val="1"/>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Selon les juridictions, un crédit Lombard peut être une façon d’extraire des fonds de ses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bitcoins</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sans déclencher d’événement de taxation.</w:t>
      </w:r>
    </w:p>
    <w:p>
      <w:pPr>
        <w:pStyle w:val="Normal"/>
        <w:widowControl/>
        <w:spacing w:before="0" w:after="0"/>
        <w:ind w:left="0" w:right="0" w:hanging="0"/>
        <w:jc w:val="left"/>
        <w:rPr>
          <w:rStyle w:val="InternetLink"/>
          <w:rFonts w:ascii="Lato" w:hAnsi="Lato" w:eastAsia="新細明體" w:cs=""/>
          <w:b w:val="false"/>
          <w:b w:val="false"/>
          <w:bCs/>
          <w:i w:val="false"/>
          <w:i w:val="false"/>
          <w:caps w:val="false"/>
          <w:smallCaps w:val="false"/>
          <w:strike w:val="false"/>
          <w:dstrike w:val="false"/>
          <w:color w:val="000000"/>
          <w:kern w:val="0"/>
          <w:sz w:val="24"/>
          <w:szCs w:val="24"/>
          <w:u w:val="none"/>
          <w:effect w:val="none"/>
          <w:shd w:fill="FFFFFF" w:val="clear"/>
          <w:lang w:val="fr-FR" w:eastAsia="zh-TW" w:bidi="ar-SA"/>
        </w:rPr>
      </w:pPr>
      <w:r>
        <w:rPr>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r>
    </w:p>
    <w:p>
      <w:pPr>
        <w:pStyle w:val="Normal"/>
        <w:widowControl/>
        <w:spacing w:before="0" w:after="0"/>
        <w:ind w:left="0" w:right="0" w:hanging="0"/>
        <w:jc w:val="left"/>
        <w:rPr>
          <w:rFonts w:ascii="Verdana;Arial;Helvetica;sans-serif" w:hAnsi="Verdana;Arial;Helvetica;sans-serif"/>
          <w:b/>
          <w:b/>
          <w:i w:val="false"/>
          <w:i w:val="false"/>
          <w:caps w:val="false"/>
          <w:smallCaps w:val="false"/>
          <w:color w:val="000000"/>
          <w:spacing w:val="0"/>
          <w:sz w:val="20"/>
        </w:rPr>
      </w:pPr>
      <w:r>
        <w:rPr>
          <w:rStyle w:val="InternetLink"/>
          <w:rFonts w:eastAsia="新細明體" w:cs=""/>
          <w:b/>
          <w:bCs/>
          <w:i w:val="false"/>
          <w:caps w:val="false"/>
          <w:smallCaps w:val="false"/>
          <w:strike w:val="false"/>
          <w:dstrike w:val="false"/>
          <w:color w:val="000000"/>
          <w:spacing w:val="0"/>
          <w:kern w:val="0"/>
          <w:sz w:val="24"/>
          <w:szCs w:val="24"/>
          <w:u w:val="none"/>
          <w:effect w:val="none"/>
          <w:shd w:fill="FFFFFF" w:val="clear"/>
          <w:lang w:val="fr-FR" w:eastAsia="zh-TW" w:bidi="ar-SA"/>
        </w:rPr>
        <w:t>Notre offre de crédit Lombard</w:t>
      </w:r>
    </w:p>
    <w:p>
      <w:pPr>
        <w:pStyle w:val="Normal"/>
        <w:widowControl/>
        <w:spacing w:before="0" w:after="0"/>
        <w:ind w:left="0" w:right="0" w:hanging="0"/>
        <w:jc w:val="left"/>
        <w:rPr>
          <w:rFonts w:ascii="Verdana;Arial;Helvetica;sans-serif" w:hAnsi="Verdana;Arial;Helvetica;sans-serif"/>
          <w:b/>
          <w:b/>
          <w:i w:val="false"/>
          <w:i w:val="false"/>
          <w:caps w:val="false"/>
          <w:smallCaps w:val="false"/>
          <w:color w:val="000000"/>
          <w:spacing w:val="0"/>
          <w:sz w:val="2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Avec ce nouveau service, nous pouvons proposer les conditions suivantes à nos clients :</w:t>
      </w:r>
    </w:p>
    <w:p>
      <w:pPr>
        <w:pStyle w:val="Normal"/>
        <w:widowControl/>
        <w:numPr>
          <w:ilvl w:val="0"/>
          <w:numId w:val="2"/>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Taux d’intérêt de 3% (+ taux de la devise empruntée)</w:t>
      </w:r>
    </w:p>
    <w:p>
      <w:pPr>
        <w:pStyle w:val="Normal"/>
        <w:widowControl/>
        <w:numPr>
          <w:ilvl w:val="0"/>
          <w:numId w:val="2"/>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Possibilité de fournir l’intégralité du collatéral en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Bitcoin</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w:t>
      </w:r>
    </w:p>
    <w:p>
      <w:pPr>
        <w:pStyle w:val="Normal"/>
        <w:widowControl/>
        <w:numPr>
          <w:ilvl w:val="1"/>
          <w:numId w:val="2"/>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Emprunt à partir de $500k pour 100% du collatéral en BTC</w:t>
      </w:r>
    </w:p>
    <w:p>
      <w:pPr>
        <w:pStyle w:val="Normal"/>
        <w:widowControl/>
        <w:numPr>
          <w:ilvl w:val="1"/>
          <w:numId w:val="2"/>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Emprunt à partir de $50k pour max. 40% du collatéral en BTC</w:t>
      </w:r>
    </w:p>
    <w:p>
      <w:pPr>
        <w:pStyle w:val="Normal"/>
        <w:widowControl/>
        <w:numPr>
          <w:ilvl w:val="0"/>
          <w:numId w:val="2"/>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Loan-to-value (LTV) jusqu’à 40%</w:t>
      </w:r>
    </w:p>
    <w:p>
      <w:pPr>
        <w:pStyle w:val="Normal"/>
        <w:widowControl/>
        <w:numPr>
          <w:ilvl w:val="0"/>
          <w:numId w:val="2"/>
        </w:numPr>
        <w:spacing w:before="0" w:after="0"/>
        <w:jc w:val="left"/>
        <w:rPr>
          <w:caps w:val="false"/>
          <w:smallCaps w:val="false"/>
          <w:color w:val="000000"/>
          <w:spacing w:val="0"/>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Conservation des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BTC</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dans des banques suisses</w:t>
      </w:r>
    </w:p>
    <w:p>
      <w:pPr>
        <w:pStyle w:val="Normal"/>
        <w:widowControl/>
        <w:spacing w:before="0" w:after="0"/>
        <w:ind w:left="0" w:right="0" w:hanging="0"/>
        <w:jc w:val="left"/>
        <w:rPr>
          <w:rStyle w:val="InternetLink"/>
          <w:rFonts w:ascii="Lato" w:hAnsi="Lato" w:eastAsia="新細明體" w:cs=""/>
          <w:b w:val="false"/>
          <w:b w:val="false"/>
          <w:bCs/>
          <w:i w:val="false"/>
          <w:i w:val="false"/>
          <w:caps w:val="false"/>
          <w:smallCaps w:val="false"/>
          <w:strike w:val="false"/>
          <w:dstrike w:val="false"/>
          <w:color w:val="000000"/>
          <w:kern w:val="0"/>
          <w:sz w:val="24"/>
          <w:szCs w:val="24"/>
          <w:u w:val="none"/>
          <w:effect w:val="none"/>
          <w:shd w:fill="FFFFFF" w:val="clear"/>
          <w:lang w:val="fr-FR" w:eastAsia="zh-TW" w:bidi="ar-SA"/>
        </w:rPr>
      </w:pPr>
      <w:r>
        <w:rPr>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r>
    </w:p>
    <w:p>
      <w:pPr>
        <w:pStyle w:val="Normal"/>
        <w:widowControl/>
        <w:spacing w:before="0" w:after="0"/>
        <w:ind w:left="0" w:right="0" w:hanging="0"/>
        <w:jc w:val="left"/>
        <w:rPr>
          <w:rFonts w:ascii="Verdana;Arial;Helvetica;sans-serif" w:hAnsi="Verdana;Arial;Helvetica;sans-serif"/>
          <w:b/>
          <w:b/>
          <w:i w:val="false"/>
          <w:i w:val="false"/>
          <w:caps w:val="false"/>
          <w:smallCaps w:val="false"/>
          <w:color w:val="000000"/>
          <w:spacing w:val="0"/>
          <w:sz w:val="20"/>
        </w:rPr>
      </w:pPr>
      <w:r>
        <w:rPr>
          <w:rStyle w:val="InternetLink"/>
          <w:rFonts w:eastAsia="新細明體" w:cs=""/>
          <w:b/>
          <w:bCs/>
          <w:i w:val="false"/>
          <w:caps w:val="false"/>
          <w:smallCaps w:val="false"/>
          <w:strike w:val="false"/>
          <w:dstrike w:val="false"/>
          <w:color w:val="000000"/>
          <w:spacing w:val="0"/>
          <w:kern w:val="0"/>
          <w:sz w:val="24"/>
          <w:szCs w:val="24"/>
          <w:u w:val="none"/>
          <w:effect w:val="none"/>
          <w:shd w:fill="FFFFFF" w:val="clear"/>
          <w:lang w:val="fr-FR" w:eastAsia="zh-TW" w:bidi="ar-SA"/>
        </w:rPr>
        <w:t>Comment demander un prêt</w:t>
      </w:r>
    </w:p>
    <w:p>
      <w:pPr>
        <w:pStyle w:val="Normal"/>
        <w:widowControl/>
        <w:spacing w:before="0" w:after="0"/>
        <w:ind w:left="0" w:right="0" w:hanging="0"/>
        <w:jc w:val="left"/>
        <w:rPr/>
      </w:pP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Pour obtenir un crédit Lombard en Bitcoin, vous devrez vous inscrire chez nous, passer votre KYC et détailler l’origine de vos fonds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crypto</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 xml:space="preserve"> afin de pouvoir demander un prêt. Notre équipe vous assistera bien entendu dans cette démarche. </w:t>
      </w:r>
      <w:hyperlink r:id="rId2" w:tgtFrame="_blank">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Contactez-nous</w:t>
        </w:r>
      </w:hyperlink>
      <w:r>
        <w:rPr>
          <w:lang w:val="fr-FR" w:eastAsia="zh-TW" w:bidi="ar-SA"/>
        </w:rPr>
        <w:t xml:space="preserve"> </w:t>
      </w:r>
      <w:r>
        <w:rPr>
          <w:rStyle w:val="InternetLink"/>
          <w:rFonts w:eastAsia="新細明體" w:cs=""/>
          <w:b w:val="false"/>
          <w:bCs/>
          <w:i w:val="false"/>
          <w:caps w:val="false"/>
          <w:smallCaps w:val="false"/>
          <w:strike w:val="false"/>
          <w:dstrike w:val="false"/>
          <w:color w:val="000000"/>
          <w:spacing w:val="0"/>
          <w:kern w:val="0"/>
          <w:sz w:val="24"/>
          <w:szCs w:val="24"/>
          <w:u w:val="none"/>
          <w:effect w:val="none"/>
          <w:shd w:fill="FFFFFF" w:val="clear"/>
          <w:lang w:val="fr-FR" w:eastAsia="zh-TW" w:bidi="ar-SA"/>
        </w:rPr>
        <w:t>pour plus d’informations.</w:t>
      </w:r>
    </w:p>
    <w:p>
      <w:pPr>
        <w:pStyle w:val="TextBody"/>
        <w:jc w:val="left"/>
        <w:rPr>
          <w:rStyle w:val="InternetLink"/>
          <w:rFonts w:ascii="Lato" w:hAnsi="Lato" w:eastAsia="新細明體" w:cs=""/>
          <w:b w:val="false"/>
          <w:b w:val="false"/>
          <w:bCs/>
          <w:i w:val="false"/>
          <w:i w:val="false"/>
          <w:caps w:val="false"/>
          <w:smallCaps w:val="false"/>
          <w:strike w:val="false"/>
          <w:dstrike w:val="false"/>
          <w:color w:val="000000"/>
          <w:kern w:val="0"/>
          <w:sz w:val="24"/>
          <w:szCs w:val="24"/>
          <w:u w:val="none"/>
          <w:effect w:val="none"/>
          <w:shd w:fill="FFFFFF" w:val="clear"/>
          <w:lang w:val="fr-FR" w:eastAsia="zh-TW" w:bidi="ar-SA"/>
        </w:rPr>
      </w:pPr>
      <w:r>
        <w:rPr>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r>
    </w:p>
    <w:p>
      <w:pPr>
        <w:pStyle w:val="Normal"/>
        <w:spacing w:before="0" w:after="200"/>
        <w:jc w:val="left"/>
        <w:rPr>
          <w:lang w:val="fr-FR" w:eastAsia="zh-TW" w:bidi="ar-SA"/>
        </w:rPr>
      </w:pPr>
      <w:r>
        <w:rPr>
          <w:b/>
          <w:bCs/>
          <w:color w:val="auto"/>
          <w:sz w:val="24"/>
          <w:szCs w:val="24"/>
          <w:lang w:val="fr-FR" w:eastAsia="zh-TW" w:bidi="ar-SA"/>
        </w:rPr>
        <w:t>À propos de Mt Pelerin</w:t>
      </w:r>
    </w:p>
    <w:p>
      <w:pPr>
        <w:pStyle w:val="TextBody"/>
        <w:jc w:val="left"/>
        <w:rPr/>
      </w:pPr>
      <w:r>
        <w:rPr>
          <w:rStyle w:val="InternetLink"/>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t>Mt Pelerin est une entreprise suisse spécialisée dans les services facilitant l'accès et l'utilisation des cryptomonnaies.</w:t>
      </w:r>
    </w:p>
    <w:p>
      <w:pPr>
        <w:pStyle w:val="TextBody"/>
        <w:jc w:val="left"/>
        <w:rPr/>
      </w:pPr>
      <w:r>
        <w:rPr>
          <w:rStyle w:val="InternetLink"/>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t>Financée en 2018 au travers de la première levée de fonds publique au monde à utiliser des actions tokénisées, Mt Pelerin est aujourd'hui un des principaux acteurs suisses régulés permettant d'acheter des cryptomonnaies directement sur son propre wallet, de les échanger et de les revendre facilement et à moindre frais. C'est aussi un des rares développeurs suisses à proposer une application mobile de wallet crypto.</w:t>
      </w:r>
    </w:p>
    <w:p>
      <w:pPr>
        <w:pStyle w:val="TextBody"/>
        <w:jc w:val="left"/>
        <w:rPr/>
      </w:pPr>
      <w:r>
        <w:rPr>
          <w:rStyle w:val="InternetLink"/>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t>Spécialiste de la compliance on-chain, Mt Pelerin accompagne également ses clients au quotidien sur le déroulement fluide d'opérations sur mesure : investissements importants, cash out de HNWI en banque privée suisse, crédit lombard crypto, investissement en DeFi et tokénisation d'actions.</w:t>
      </w:r>
    </w:p>
    <w:p>
      <w:pPr>
        <w:pStyle w:val="TextBody"/>
        <w:jc w:val="left"/>
        <w:rPr/>
      </w:pPr>
      <w:r>
        <w:rPr>
          <w:rStyle w:val="InternetLink"/>
          <w:rFonts w:eastAsia="新細明體" w:cs=""/>
          <w:b w:val="false"/>
          <w:bCs/>
          <w:i w:val="false"/>
          <w:caps w:val="false"/>
          <w:smallCaps w:val="false"/>
          <w:strike w:val="false"/>
          <w:dstrike w:val="false"/>
          <w:color w:val="000000"/>
          <w:kern w:val="0"/>
          <w:sz w:val="24"/>
          <w:szCs w:val="24"/>
          <w:u w:val="none"/>
          <w:effect w:val="none"/>
          <w:shd w:fill="FFFFFF" w:val="clear"/>
          <w:lang w:val="fr-FR" w:eastAsia="zh-TW" w:bidi="ar-SA"/>
        </w:rPr>
        <w:t>L'action tokénisée de l'entreprise (MPS) se négocie chaque jour sur les plateformes d'échange décentralisé sur Ethereum et Gnosis Chain.</w:t>
      </w:r>
    </w:p>
    <w:p>
      <w:pPr>
        <w:pStyle w:val="Normal"/>
        <w:spacing w:before="0" w:after="200"/>
        <w:jc w:val="left"/>
        <w:rPr/>
      </w:pPr>
      <w:hyperlink r:id="rId3">
        <w:r>
          <w:rPr>
            <w:rStyle w:val="InternetLink"/>
            <w:rFonts w:eastAsia="新細明體" w:cs=""/>
            <w:b w:val="false"/>
            <w:bCs w:val="false"/>
            <w:kern w:val="0"/>
            <w:sz w:val="24"/>
            <w:szCs w:val="24"/>
            <w:lang w:val="fr-FR" w:eastAsia="zh-TW" w:bidi="ar-SA"/>
          </w:rPr>
          <w:t>Site web</w:t>
        </w:r>
      </w:hyperlink>
      <w:r>
        <w:rPr>
          <w:rStyle w:val="InternetLink"/>
          <w:b w:val="false"/>
          <w:bCs w:val="false"/>
          <w:color w:val="auto"/>
          <w:sz w:val="24"/>
          <w:szCs w:val="24"/>
          <w:u w:val="none"/>
          <w:lang w:val="fr-FR" w:eastAsia="zh-TW" w:bidi="ar-SA"/>
        </w:rPr>
        <w:t xml:space="preserve"> | </w:t>
      </w:r>
      <w:hyperlink r:id="rId4">
        <w:r>
          <w:rPr>
            <w:rStyle w:val="InternetLink"/>
            <w:rFonts w:eastAsia="新細明體" w:cs=""/>
            <w:b w:val="false"/>
            <w:bCs w:val="false"/>
            <w:kern w:val="0"/>
            <w:sz w:val="24"/>
            <w:szCs w:val="24"/>
            <w:lang w:val="fr-FR" w:eastAsia="zh-TW" w:bidi="ar-SA"/>
          </w:rPr>
          <w:t>X</w:t>
        </w:r>
      </w:hyperlink>
      <w:r>
        <w:rPr>
          <w:rStyle w:val="InternetLink"/>
          <w:b w:val="false"/>
          <w:bCs w:val="false"/>
          <w:color w:val="auto"/>
          <w:sz w:val="24"/>
          <w:szCs w:val="24"/>
          <w:u w:val="none"/>
          <w:lang w:val="fr-FR" w:eastAsia="zh-TW" w:bidi="ar-SA"/>
        </w:rPr>
        <w:t xml:space="preserve"> | </w:t>
      </w:r>
      <w:hyperlink r:id="rId5">
        <w:r>
          <w:rPr>
            <w:rStyle w:val="InternetLink"/>
            <w:b w:val="false"/>
            <w:bCs w:val="false"/>
            <w:color w:val="auto"/>
            <w:sz w:val="24"/>
            <w:szCs w:val="24"/>
            <w:u w:val="none"/>
            <w:lang w:val="fr-FR" w:eastAsia="zh-TW" w:bidi="ar-SA"/>
          </w:rPr>
          <w:t>Telegram</w:t>
        </w:r>
      </w:hyperlink>
      <w:r>
        <w:rPr>
          <w:rStyle w:val="InternetLink"/>
          <w:b w:val="false"/>
          <w:bCs w:val="false"/>
          <w:color w:val="auto"/>
          <w:sz w:val="24"/>
          <w:szCs w:val="24"/>
          <w:u w:val="none"/>
          <w:lang w:val="fr-FR" w:eastAsia="zh-TW" w:bidi="ar-SA"/>
        </w:rPr>
        <w:t xml:space="preserve"> | </w:t>
      </w:r>
      <w:hyperlink r:id="rId6">
        <w:r>
          <w:rPr>
            <w:rStyle w:val="InternetLink"/>
            <w:b w:val="false"/>
            <w:bCs w:val="false"/>
            <w:color w:val="auto"/>
            <w:sz w:val="24"/>
            <w:szCs w:val="24"/>
            <w:u w:val="none"/>
            <w:lang w:val="fr-FR" w:eastAsia="zh-TW" w:bidi="ar-SA"/>
          </w:rPr>
          <w:t>Discord</w:t>
        </w:r>
      </w:hyperlink>
      <w:r>
        <w:rPr>
          <w:rStyle w:val="InternetLink"/>
          <w:b w:val="false"/>
          <w:bCs w:val="false"/>
          <w:color w:val="auto"/>
          <w:sz w:val="24"/>
          <w:szCs w:val="24"/>
          <w:u w:val="none"/>
          <w:lang w:val="fr-FR" w:eastAsia="zh-TW" w:bidi="ar-SA"/>
        </w:rPr>
        <w:t xml:space="preserve"> | </w:t>
      </w:r>
      <w:hyperlink r:id="rId7">
        <w:r>
          <w:rPr>
            <w:rStyle w:val="InternetLink"/>
            <w:rFonts w:eastAsia="新細明體" w:cs=""/>
            <w:b w:val="false"/>
            <w:bCs w:val="false"/>
            <w:kern w:val="0"/>
            <w:sz w:val="24"/>
            <w:szCs w:val="24"/>
            <w:lang w:val="fr-FR" w:eastAsia="zh-TW" w:bidi="ar-SA"/>
          </w:rPr>
          <w:t>LinkedIn</w:t>
        </w:r>
      </w:hyperlink>
    </w:p>
    <w:sectPr>
      <w:headerReference w:type="default" r:id="rId8"/>
      <w:type w:val="nextPage"/>
      <w:pgSz w:w="12240" w:h="15840"/>
      <w:pgMar w:left="1418" w:right="1418" w:gutter="0" w:header="708" w:top="1701"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ato">
    <w:charset w:val="00"/>
    <w:family w:val="roman"/>
    <w:pitch w:val="variable"/>
  </w:font>
  <w:font w:name="Lato Black">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Verdana">
    <w:altName w:val="Arial"/>
    <w:charset w:val="00"/>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color w:val="FF0000"/>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 w:asciiTheme="minorHAnsi" w:cstheme="minorBidi" w:eastAsiaTheme="minorEastAsia" w:hAnsiTheme="minorHAnsi"/>
        <w:sz w:val="22"/>
        <w:szCs w:val="22"/>
        <w:lang w:val="en-US" w:eastAsia="zh-TW"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f49d6"/>
    <w:pPr>
      <w:widowControl/>
      <w:suppressAutoHyphens w:val="true"/>
      <w:bidi w:val="0"/>
      <w:spacing w:lineRule="auto" w:line="276" w:before="0" w:after="200"/>
      <w:jc w:val="both"/>
    </w:pPr>
    <w:rPr>
      <w:rFonts w:ascii="Lato" w:hAnsi="Lato" w:eastAsia="新細明體" w:cs=""/>
      <w:color w:val="3D3D3D"/>
      <w:kern w:val="0"/>
      <w:sz w:val="24"/>
      <w:szCs w:val="22"/>
      <w:lang w:val="en-US" w:eastAsia="zh-TW" w:bidi="ar-SA"/>
    </w:rPr>
  </w:style>
  <w:style w:type="paragraph" w:styleId="Heading1">
    <w:name w:val="Heading 1"/>
    <w:basedOn w:val="Normal"/>
    <w:next w:val="Normal"/>
    <w:link w:val="Heading1Char"/>
    <w:uiPriority w:val="9"/>
    <w:qFormat/>
    <w:rsid w:val="001d2a5c"/>
    <w:pPr>
      <w:keepNext w:val="true"/>
      <w:keepLines/>
      <w:spacing w:before="480" w:after="0"/>
      <w:jc w:val="center"/>
      <w:outlineLvl w:val="0"/>
    </w:pPr>
    <w:rPr>
      <w:rFonts w:ascii="Lato Black" w:hAnsi="Lato Black" w:eastAsia="新細明體" w:cs="" w:cstheme="majorBidi" w:eastAsiaTheme="majorEastAsia"/>
      <w:b/>
      <w:bCs/>
      <w:color w:val="8BC4F0"/>
      <w:sz w:val="72"/>
      <w:szCs w:val="28"/>
    </w:rPr>
  </w:style>
  <w:style w:type="paragraph" w:styleId="Heading2">
    <w:name w:val="Heading 2"/>
    <w:basedOn w:val="Normal"/>
    <w:next w:val="Normal"/>
    <w:link w:val="Heading2Char"/>
    <w:uiPriority w:val="9"/>
    <w:unhideWhenUsed/>
    <w:qFormat/>
    <w:rsid w:val="001d2a5c"/>
    <w:pPr>
      <w:keepNext w:val="true"/>
      <w:keepLines/>
      <w:spacing w:before="200" w:after="0"/>
      <w:outlineLvl w:val="1"/>
    </w:pPr>
    <w:rPr>
      <w:rFonts w:ascii="Lato Black" w:hAnsi="Lato Black" w:eastAsia="新細明體" w:cs="" w:cstheme="majorBidi" w:eastAsiaTheme="majorEastAsia"/>
      <w:b/>
      <w:bCs/>
      <w:color w:val="8BC4F0"/>
      <w:sz w:val="52"/>
      <w:szCs w:val="26"/>
    </w:rPr>
  </w:style>
  <w:style w:type="paragraph" w:styleId="Heading3">
    <w:name w:val="Heading 3"/>
    <w:basedOn w:val="Normal"/>
    <w:next w:val="Normal"/>
    <w:link w:val="Heading3Char"/>
    <w:uiPriority w:val="9"/>
    <w:unhideWhenUsed/>
    <w:qFormat/>
    <w:rsid w:val="001d2a5c"/>
    <w:pPr>
      <w:keepNext w:val="true"/>
      <w:keepLines/>
      <w:spacing w:before="200" w:after="0"/>
      <w:outlineLvl w:val="2"/>
    </w:pPr>
    <w:rPr>
      <w:rFonts w:ascii="Lato Black" w:hAnsi="Lato Black" w:eastAsia="新細明體" w:cs="" w:cstheme="majorBidi" w:eastAsiaTheme="majorEastAsia"/>
      <w:b/>
      <w:bCs/>
      <w:color w:val="119CD5"/>
      <w:sz w:val="32"/>
    </w:rPr>
  </w:style>
  <w:style w:type="paragraph" w:styleId="Heading4">
    <w:name w:val="Heading 4"/>
    <w:basedOn w:val="Normal"/>
    <w:next w:val="Normal"/>
    <w:link w:val="Heading4Char"/>
    <w:uiPriority w:val="9"/>
    <w:unhideWhenUsed/>
    <w:qFormat/>
    <w:rsid w:val="001d2a5c"/>
    <w:pPr>
      <w:keepNext w:val="true"/>
      <w:keepLines/>
      <w:spacing w:before="200" w:after="0"/>
      <w:outlineLvl w:val="3"/>
    </w:pPr>
    <w:rPr>
      <w:rFonts w:ascii="Lato Black" w:hAnsi="Lato Black" w:eastAsia="新細明體" w:cs="" w:cstheme="majorBidi" w:eastAsiaTheme="majorEastAsia"/>
      <w:b/>
      <w:bCs/>
      <w:iCs/>
      <w:color w:val="095776"/>
      <w:sz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d2a5c"/>
    <w:rPr>
      <w:rFonts w:ascii="Lato Black" w:hAnsi="Lato Black" w:eastAsia="新細明體" w:cs="" w:cstheme="majorBidi" w:eastAsiaTheme="majorEastAsia"/>
      <w:b/>
      <w:bCs/>
      <w:color w:val="8BC4F0"/>
      <w:sz w:val="72"/>
      <w:szCs w:val="28"/>
    </w:rPr>
  </w:style>
  <w:style w:type="character" w:styleId="Heading2Char" w:customStyle="1">
    <w:name w:val="Heading 2 Char"/>
    <w:basedOn w:val="DefaultParagraphFont"/>
    <w:link w:val="Heading2"/>
    <w:uiPriority w:val="9"/>
    <w:qFormat/>
    <w:rsid w:val="001d2a5c"/>
    <w:rPr>
      <w:rFonts w:ascii="Lato Black" w:hAnsi="Lato Black" w:eastAsia="新細明體" w:cs="" w:cstheme="majorBidi" w:eastAsiaTheme="majorEastAsia"/>
      <w:b/>
      <w:bCs/>
      <w:color w:val="8BC4F0"/>
      <w:sz w:val="52"/>
      <w:szCs w:val="26"/>
    </w:rPr>
  </w:style>
  <w:style w:type="character" w:styleId="Heading3Char" w:customStyle="1">
    <w:name w:val="Heading 3 Char"/>
    <w:basedOn w:val="DefaultParagraphFont"/>
    <w:link w:val="Heading3"/>
    <w:uiPriority w:val="9"/>
    <w:qFormat/>
    <w:rsid w:val="001d2a5c"/>
    <w:rPr>
      <w:rFonts w:ascii="Lato Black" w:hAnsi="Lato Black" w:eastAsia="新細明體" w:cs="" w:cstheme="majorBidi" w:eastAsiaTheme="majorEastAsia"/>
      <w:b/>
      <w:bCs/>
      <w:color w:val="119CD5"/>
      <w:sz w:val="32"/>
    </w:rPr>
  </w:style>
  <w:style w:type="character" w:styleId="Heading4Char" w:customStyle="1">
    <w:name w:val="Heading 4 Char"/>
    <w:basedOn w:val="DefaultParagraphFont"/>
    <w:link w:val="Heading4"/>
    <w:uiPriority w:val="9"/>
    <w:qFormat/>
    <w:rsid w:val="001d2a5c"/>
    <w:rPr>
      <w:rFonts w:ascii="Lato Black" w:hAnsi="Lato Black" w:eastAsia="新細明體" w:cs="" w:cstheme="majorBidi" w:eastAsiaTheme="majorEastAsia"/>
      <w:b/>
      <w:bCs/>
      <w:iCs/>
      <w:color w:val="095776"/>
      <w:sz w:val="28"/>
    </w:rPr>
  </w:style>
  <w:style w:type="character" w:styleId="MtPelerinChar" w:customStyle="1">
    <w:name w:val="Mt Pelerin Char"/>
    <w:basedOn w:val="DefaultParagraphFont"/>
    <w:link w:val="MtPelerin"/>
    <w:qFormat/>
    <w:rsid w:val="001d2a5c"/>
    <w:rPr>
      <w:rFonts w:ascii="Lato" w:hAnsi="Lato"/>
      <w:sz w:val="24"/>
      <w:lang w:val="fr-CH"/>
    </w:rPr>
  </w:style>
  <w:style w:type="character" w:styleId="HeaderChar" w:customStyle="1">
    <w:name w:val="Header Char"/>
    <w:basedOn w:val="DefaultParagraphFont"/>
    <w:link w:val="Header"/>
    <w:uiPriority w:val="99"/>
    <w:qFormat/>
    <w:rsid w:val="001d2a5c"/>
    <w:rPr>
      <w:rFonts w:ascii="Lato" w:hAnsi="Lato"/>
      <w:sz w:val="24"/>
    </w:rPr>
  </w:style>
  <w:style w:type="character" w:styleId="FooterChar" w:customStyle="1">
    <w:name w:val="Footer Char"/>
    <w:basedOn w:val="DefaultParagraphFont"/>
    <w:link w:val="Footer"/>
    <w:uiPriority w:val="99"/>
    <w:qFormat/>
    <w:rsid w:val="001d2a5c"/>
    <w:rPr>
      <w:rFonts w:ascii="Lato" w:hAnsi="Lato"/>
      <w:sz w:val="24"/>
    </w:rPr>
  </w:style>
  <w:style w:type="character" w:styleId="BalloonTextChar" w:customStyle="1">
    <w:name w:val="Balloon Text Char"/>
    <w:basedOn w:val="DefaultParagraphFont"/>
    <w:link w:val="BalloonText"/>
    <w:uiPriority w:val="99"/>
    <w:semiHidden/>
    <w:qFormat/>
    <w:rsid w:val="001d2a5c"/>
    <w:rPr>
      <w:rFonts w:ascii="Tahoma" w:hAnsi="Tahoma" w:cs="Tahoma"/>
      <w:color w:val="3D3D3D"/>
      <w:sz w:val="16"/>
      <w:szCs w:val="16"/>
    </w:rPr>
  </w:style>
  <w:style w:type="character" w:styleId="SubtitleChar" w:customStyle="1">
    <w:name w:val="Subtitle Char"/>
    <w:basedOn w:val="DefaultParagraphFont"/>
    <w:link w:val="Subtitle"/>
    <w:uiPriority w:val="11"/>
    <w:qFormat/>
    <w:rsid w:val="00366ed0"/>
    <w:rPr>
      <w:rFonts w:ascii="Lato Black" w:hAnsi="Lato Black" w:eastAsia="新細明體" w:cs="" w:cstheme="majorBidi" w:eastAsiaTheme="majorEastAsia"/>
      <w:iCs/>
      <w:color w:val="4F81BD" w:themeColor="accent1"/>
      <w:spacing w:val="15"/>
      <w:sz w:val="24"/>
      <w:szCs w:val="24"/>
    </w:rPr>
  </w:style>
  <w:style w:type="character" w:styleId="InternetLink">
    <w:name w:val="Hyperlink"/>
    <w:basedOn w:val="DefaultParagraphFont"/>
    <w:uiPriority w:val="99"/>
    <w:unhideWhenUsed/>
    <w:rsid w:val="00e41717"/>
    <w:rPr>
      <w:color w:val="0000FF" w:themeColor="hyperlink"/>
      <w:u w:val="single"/>
    </w:rPr>
  </w:style>
  <w:style w:type="character" w:styleId="UnresolvedMention">
    <w:name w:val="Unresolved Mention"/>
    <w:basedOn w:val="DefaultParagraphFont"/>
    <w:uiPriority w:val="99"/>
    <w:semiHidden/>
    <w:unhideWhenUsed/>
    <w:qFormat/>
    <w:rsid w:val="00e41717"/>
    <w:rPr>
      <w:color w:val="605E5C"/>
      <w:shd w:fill="E1DFDD" w:val="clear"/>
    </w:rPr>
  </w:style>
  <w:style w:type="character" w:styleId="VisitedInternetLink">
    <w:name w:val="FollowedHyperlink"/>
    <w:basedOn w:val="DefaultParagraphFont"/>
    <w:uiPriority w:val="99"/>
    <w:semiHidden/>
    <w:unhideWhenUsed/>
    <w:rsid w:val="00013023"/>
    <w:rPr>
      <w:color w:val="800080" w:themeColor="followedHyperlink"/>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MtPelerin" w:customStyle="1">
    <w:name w:val="Mt Pelerin"/>
    <w:basedOn w:val="Normal"/>
    <w:link w:val="MtPelerinChar"/>
    <w:qFormat/>
    <w:rsid w:val="001d2a5c"/>
    <w:pPr/>
    <w:rPr>
      <w:lang w:val="fr-CH"/>
    </w:rPr>
  </w:style>
  <w:style w:type="paragraph" w:styleId="HeaderandFooter">
    <w:name w:val="Header and Footer"/>
    <w:basedOn w:val="Normal"/>
    <w:qFormat/>
    <w:pPr/>
    <w:rPr/>
  </w:style>
  <w:style w:type="paragraph" w:styleId="Header">
    <w:name w:val="Header"/>
    <w:basedOn w:val="Normal"/>
    <w:link w:val="HeaderChar"/>
    <w:uiPriority w:val="99"/>
    <w:unhideWhenUsed/>
    <w:rsid w:val="001d2a5c"/>
    <w:pPr>
      <w:tabs>
        <w:tab w:val="clear" w:pos="720"/>
        <w:tab w:val="center" w:pos="4703" w:leader="none"/>
        <w:tab w:val="right" w:pos="9406" w:leader="none"/>
      </w:tabs>
      <w:spacing w:lineRule="auto" w:line="240" w:before="0" w:after="0"/>
    </w:pPr>
    <w:rPr/>
  </w:style>
  <w:style w:type="paragraph" w:styleId="Footer">
    <w:name w:val="Footer"/>
    <w:basedOn w:val="Normal"/>
    <w:link w:val="FooterChar"/>
    <w:uiPriority w:val="99"/>
    <w:unhideWhenUsed/>
    <w:rsid w:val="001d2a5c"/>
    <w:pPr>
      <w:tabs>
        <w:tab w:val="clear" w:pos="720"/>
        <w:tab w:val="center" w:pos="4703" w:leader="none"/>
        <w:tab w:val="right" w:pos="9406" w:leader="none"/>
      </w:tabs>
      <w:spacing w:lineRule="auto" w:line="240" w:before="0" w:after="0"/>
    </w:pPr>
    <w:rPr/>
  </w:style>
  <w:style w:type="paragraph" w:styleId="BalloonText">
    <w:name w:val="Balloon Text"/>
    <w:basedOn w:val="Normal"/>
    <w:link w:val="BalloonTextChar"/>
    <w:uiPriority w:val="99"/>
    <w:semiHidden/>
    <w:unhideWhenUsed/>
    <w:qFormat/>
    <w:rsid w:val="001d2a5c"/>
    <w:pPr>
      <w:spacing w:lineRule="auto" w:line="240" w:before="0" w:after="0"/>
    </w:pPr>
    <w:rPr>
      <w:rFonts w:ascii="Tahoma" w:hAnsi="Tahoma" w:cs="Tahoma"/>
      <w:sz w:val="16"/>
      <w:szCs w:val="16"/>
    </w:rPr>
  </w:style>
  <w:style w:type="paragraph" w:styleId="Subtitle">
    <w:name w:val="Subtitle"/>
    <w:basedOn w:val="Normal"/>
    <w:next w:val="Normal"/>
    <w:link w:val="SubtitleChar"/>
    <w:uiPriority w:val="11"/>
    <w:qFormat/>
    <w:rsid w:val="00366ed0"/>
    <w:pPr>
      <w:jc w:val="center"/>
    </w:pPr>
    <w:rPr>
      <w:rFonts w:ascii="Lato Black" w:hAnsi="Lato Black" w:eastAsia="新細明體" w:cs="" w:cstheme="majorBidi" w:eastAsiaTheme="majorEastAsia"/>
      <w:iCs/>
      <w:color w:val="4F81BD" w:themeColor="accent1"/>
      <w:spacing w:val="15"/>
      <w:szCs w:val="24"/>
    </w:rPr>
  </w:style>
  <w:style w:type="paragraph" w:styleId="NormalWeb">
    <w:name w:val="Normal (Web)"/>
    <w:basedOn w:val="Normal"/>
    <w:uiPriority w:val="99"/>
    <w:semiHidden/>
    <w:unhideWhenUsed/>
    <w:qFormat/>
    <w:rsid w:val="003b2cc3"/>
    <w:pPr>
      <w:spacing w:lineRule="auto" w:line="240" w:beforeAutospacing="1" w:afterAutospacing="1"/>
      <w:jc w:val="left"/>
    </w:pPr>
    <w:rPr>
      <w:rFonts w:ascii="Times New Roman" w:hAnsi="Times New Roman" w:eastAsia="Times New Roman" w:cs="Times New Roman"/>
      <w:color w:val="auto"/>
      <w:szCs w:val="24"/>
      <w:lang w:val="fr-FR" w:eastAsia="fr-FR"/>
    </w:rPr>
  </w:style>
  <w:style w:type="paragraph" w:styleId="ListParagraph">
    <w:name w:val="List Paragraph"/>
    <w:basedOn w:val="Normal"/>
    <w:uiPriority w:val="34"/>
    <w:qFormat/>
    <w:rsid w:val="00db499a"/>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tpelerin.com/fr/contact" TargetMode="External"/><Relationship Id="rId3" Type="http://schemas.openxmlformats.org/officeDocument/2006/relationships/hyperlink" Target="https://www.mtpelerin.com/fr" TargetMode="External"/><Relationship Id="rId4" Type="http://schemas.openxmlformats.org/officeDocument/2006/relationships/hyperlink" Target="https://x.com/mtpelerin" TargetMode="External"/><Relationship Id="rId5" Type="http://schemas.openxmlformats.org/officeDocument/2006/relationships/hyperlink" Target="https://t.me/mtpelerin_fr" TargetMode="External"/><Relationship Id="rId6" Type="http://schemas.openxmlformats.org/officeDocument/2006/relationships/hyperlink" Target="https://discord.gg/WErDKTvMr7" TargetMode="External"/><Relationship Id="rId7" Type="http://schemas.openxmlformats.org/officeDocument/2006/relationships/hyperlink" Target="https://www.linkedin.com/company/mt-pelerin" TargetMode="External"/><Relationship Id="rId8" Type="http://schemas.openxmlformats.org/officeDocument/2006/relationships/header" Target="head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0B0F7-E349-4F25-AECA-FD25292E5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Application>LibreOffice/7.3.2.2$Windows_X86_64 LibreOffice_project/49f2b1bff42cfccbd8f788c8dc32c1c309559be0</Application>
  <AppVersion>15.0000</AppVersion>
  <Pages>2</Pages>
  <Words>553</Words>
  <Characters>2969</Characters>
  <CharactersWithSpaces>3488</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2020-01-17T14:36:00Z</dcterms:created>
  <dc:creator>Yann</dc:creator>
  <dc:description/>
  <dc:language>fr-CH</dc:language>
  <cp:lastModifiedBy/>
  <cp:lastPrinted>2019-09-20T20:19:00Z</cp:lastPrinted>
  <dcterms:modified xsi:type="dcterms:W3CDTF">2025-06-04T16:54:30Z</dcterms:modified>
  <cp:revision>1010</cp:revision>
  <dc:subject/>
  <dc:title/>
</cp:coreProperties>
</file>

<file path=docProps/custom.xml><?xml version="1.0" encoding="utf-8"?>
<Properties xmlns="http://schemas.openxmlformats.org/officeDocument/2006/custom-properties" xmlns:vt="http://schemas.openxmlformats.org/officeDocument/2006/docPropsVTypes"/>
</file>